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00" w:rsidRDefault="009D2C00" w:rsidP="00063BAD">
      <w:pPr>
        <w:jc w:val="right"/>
        <w:rPr>
          <w:b/>
          <w:color w:val="000000"/>
          <w:highlight w:val="whit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57E3E" w:rsidTr="00157E3E">
        <w:trPr>
          <w:trHeight w:val="1418"/>
        </w:trPr>
        <w:tc>
          <w:tcPr>
            <w:tcW w:w="2235" w:type="dxa"/>
            <w:hideMark/>
          </w:tcPr>
          <w:p w:rsidR="00157E3E" w:rsidRDefault="00157E3E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>
              <w:rPr>
                <w:rFonts w:ascii="Museo 300" w:eastAsia="Calibri" w:hAnsi="Museo 300"/>
                <w:b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/>
                <w:b/>
              </w:rPr>
              <w:t xml:space="preserve"> </w:t>
            </w:r>
          </w:p>
        </w:tc>
        <w:tc>
          <w:tcPr>
            <w:tcW w:w="7229" w:type="dxa"/>
          </w:tcPr>
          <w:p w:rsidR="00157E3E" w:rsidRDefault="00157E3E">
            <w:pPr>
              <w:keepNext/>
              <w:spacing w:line="260" w:lineRule="atLeast"/>
              <w:outlineLvl w:val="0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157E3E" w:rsidRDefault="00157E3E">
            <w:pPr>
              <w:keepNext/>
              <w:spacing w:line="260" w:lineRule="atLeast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157E3E" w:rsidRDefault="00157E3E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Calibri" w:eastAsia="Calibri" w:hAnsi="Calibri" w:cs="Calibri"/>
                <w:color w:val="003B6F"/>
                <w:sz w:val="18"/>
                <w:szCs w:val="22"/>
              </w:rPr>
            </w:pPr>
            <w:r>
              <w:rPr>
                <w:rFonts w:eastAsia="Calibri" w:cs="Calibri"/>
                <w:color w:val="003B6F"/>
                <w:sz w:val="18"/>
              </w:rPr>
              <w:t xml:space="preserve">20-072, Lublin, ul. Lubomelska 1-3 </w:t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eastAsia="Calibri" w:cs="Calibri"/>
                <w:color w:val="003B6F"/>
                <w:sz w:val="18"/>
              </w:rPr>
            </w:pPr>
            <w:r>
              <w:rPr>
                <w:rFonts w:eastAsia="Calibri" w:cs="Calibri"/>
                <w:color w:val="003B6F"/>
                <w:sz w:val="18"/>
              </w:rPr>
              <w:t>tel. 81 524 51 08, 81 524 51 09, fax 81 759 09 94</w:t>
            </w:r>
            <w:r>
              <w:rPr>
                <w:rFonts w:eastAsia="Calibri" w:cs="Calibri"/>
                <w:color w:val="003B6F"/>
                <w:sz w:val="18"/>
              </w:rPr>
              <w:tab/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Arial" w:eastAsia="Calibri" w:hAnsi="Arial" w:cs="Arial"/>
                <w:color w:val="1F4E79"/>
                <w:sz w:val="16"/>
              </w:rPr>
            </w:pPr>
            <w:r>
              <w:rPr>
                <w:rFonts w:eastAsia="Calibri" w:cs="Calibri"/>
                <w:color w:val="003B6F"/>
                <w:sz w:val="18"/>
              </w:rPr>
              <w:t>lubelska@ohp.pl, www.lubelska.ohp.pl</w:t>
            </w:r>
          </w:p>
        </w:tc>
      </w:tr>
    </w:tbl>
    <w:p w:rsidR="00157E3E" w:rsidRDefault="004D1C97" w:rsidP="00157E3E">
      <w:pPr>
        <w:rPr>
          <w:b/>
          <w:color w:val="000000"/>
        </w:rPr>
      </w:pPr>
      <w:r>
        <w:rPr>
          <w:b/>
        </w:rPr>
        <w:t>LWK.OSIW.Z</w:t>
      </w:r>
      <w:r w:rsidR="00157E3E">
        <w:rPr>
          <w:b/>
        </w:rPr>
        <w:t>.270.</w:t>
      </w:r>
      <w:r>
        <w:rPr>
          <w:b/>
        </w:rPr>
        <w:t>08</w:t>
      </w:r>
      <w:bookmarkStart w:id="0" w:name="_GoBack"/>
      <w:bookmarkEnd w:id="0"/>
      <w:r w:rsidR="00D83D34">
        <w:rPr>
          <w:b/>
        </w:rPr>
        <w:t>.2020</w:t>
      </w:r>
      <w:r w:rsidR="00157E3E">
        <w:rPr>
          <w:b/>
        </w:rPr>
        <w:t xml:space="preserve"> </w:t>
      </w:r>
    </w:p>
    <w:p w:rsidR="00C56BE8" w:rsidRDefault="00157E3E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</w:t>
      </w:r>
      <w:r w:rsidR="007B74DE">
        <w:rPr>
          <w:b/>
          <w:color w:val="000000"/>
          <w:highlight w:val="white"/>
        </w:rPr>
        <w:t xml:space="preserve"> 3 </w:t>
      </w:r>
      <w:r w:rsidR="003677CC">
        <w:rPr>
          <w:b/>
          <w:color w:val="000000"/>
          <w:highlight w:val="white"/>
        </w:rPr>
        <w:t xml:space="preserve">do </w:t>
      </w:r>
      <w:r w:rsidR="007B74DE">
        <w:rPr>
          <w:b/>
          <w:color w:val="000000"/>
          <w:highlight w:val="white"/>
        </w:rPr>
        <w:t xml:space="preserve">SIWZ 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505B7" w:rsidRPr="008505B7" w:rsidRDefault="008505B7" w:rsidP="008505B7">
      <w:pPr>
        <w:pStyle w:val="NormalnyWeb"/>
        <w:jc w:val="both"/>
        <w:rPr>
          <w:b/>
          <w:sz w:val="32"/>
          <w:szCs w:val="32"/>
        </w:rPr>
      </w:pPr>
      <w:r w:rsidRPr="008505B7">
        <w:rPr>
          <w:b/>
          <w:sz w:val="32"/>
          <w:szCs w:val="32"/>
        </w:rPr>
        <w:t>Sukcesywna dostawa artykułów żywnościowych do O</w:t>
      </w:r>
      <w:r w:rsidR="004D1C97">
        <w:rPr>
          <w:b/>
          <w:sz w:val="32"/>
          <w:szCs w:val="32"/>
        </w:rPr>
        <w:t xml:space="preserve">środka Szkolenia i Wychowania w Zamościu </w:t>
      </w:r>
      <w:r w:rsidR="00F77D78">
        <w:rPr>
          <w:b/>
          <w:sz w:val="32"/>
          <w:szCs w:val="32"/>
        </w:rPr>
        <w:t xml:space="preserve">– 5 </w:t>
      </w:r>
      <w:r w:rsidRPr="008505B7">
        <w:rPr>
          <w:b/>
          <w:sz w:val="32"/>
          <w:szCs w:val="32"/>
        </w:rPr>
        <w:t xml:space="preserve">części </w:t>
      </w:r>
    </w:p>
    <w:p w:rsidR="00D83D34" w:rsidRPr="00867E33" w:rsidRDefault="00D83D34" w:rsidP="00D83D3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  <w:r w:rsidRPr="00867E33">
        <w:rPr>
          <w:b/>
          <w:sz w:val="22"/>
          <w:szCs w:val="22"/>
        </w:rPr>
        <w:t>w oparciu o poniżej wskazane podstawy.</w:t>
      </w:r>
    </w:p>
    <w:p w:rsidR="00D83D34" w:rsidRDefault="00D83D34" w:rsidP="00D83D3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D34" w:rsidRPr="004C069B" w:rsidRDefault="00D83D34" w:rsidP="00D83D3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Pr="004C069B">
        <w:rPr>
          <w:b/>
          <w:color w:val="000000"/>
          <w:sz w:val="22"/>
          <w:szCs w:val="22"/>
        </w:rPr>
        <w:t>: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>
        <w:t>„</w:t>
      </w:r>
      <w:r w:rsidRPr="00746E92">
        <w:rPr>
          <w:sz w:val="22"/>
          <w:szCs w:val="22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13) wykonawcę będącego osobą fizyczną, którego prawomocnie skazano za przestępstwo: a) o którym mowa w art. 165a, art. 181–188, art. 189a, art. 218–221, art. 228–230a, art. 250a, art. 258 lub art. 270–309 ustawy z dnia 6 czerwca 1997 r. – Kodeks karny (Dz. U. z 2018 r. poz. 1600, z późn. zm.11)) lub art. 46 lub art. 48 ustawy z dnia 25 czerwca 2010 r. o sporcie (Dz. U. z 2019 r. poz. 1468 i 1495), b) o charakterze terrorystycznym, o którym mowa w art. 115 § 20 ustawy z dnia 6 czerwca 1997 r. – Kodeks karny, c) skarbowe, d) o którym mowa w art. 9 lub art. 10 ustawy z dnia 15 czerwca 2012 r. o skutkach powierzania wykonywania pracy cudzoziemcom przebywającym wbrew przepisom na terytorium Rzeczypospolitej Polskiej (Dz. U. poz. 769);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14)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15) wykonawcę, wobec którego wydano prawomocny wyrok sądu lub ostateczną decyzję administracyjną o zaleganiu z uiszczeniem podatków, opłat lub składek na ubezpieczenia społeczne lub </w:t>
      </w:r>
      <w:r w:rsidRPr="00746E92">
        <w:rPr>
          <w:sz w:val="22"/>
          <w:szCs w:val="22"/>
        </w:rPr>
        <w:lastRenderedPageBreak/>
        <w:t xml:space="preserve">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16)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17) wykonawcę, który w wyniku lekkomyślności lub niedbalstwa przedstawił informacje wprowadzające w błąd zamawiającego, mogące mieć istotny wpływ na decyzje podejmowane przez zamawiającego w postępowaniu o udzielenie zamówienia;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>18) wykonawcę, który bezprawnie wpływał lub próbował wpłynąć na czynności zamawiającego lub pozyskać informacje poufne, mogące dać mu przewagę w postępowaniu o udzielenie zamówienia;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19)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2019 r. poz. 628 i 1214);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22) wykonawcę, wobec którego orzeczono tytułem środka zapobiegawczego zakaz ubiegania się o zamówienia publiczne;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>23) wykonawców, którzy należąc do tej samej grupy kapitałowej, w rozumieniu ustawy z dnia 16 lutego 2007 r. o ochronie konkurencji i konsumentów (Dz. U. z 2019 r. poz. 369, 1571 i 1667), złożyli odrębne oferty, oferty częściowe lub wnioski o dopuszczenie do udziału w postępowaniu, chyba że wykażą, że istniejące między nimi powiązania nie prowadzą do zakłócenia konkurencji w postępowaniu o udzielenie zamówienia”.</w:t>
      </w:r>
    </w:p>
    <w:p w:rsidR="00D83D34" w:rsidRPr="00746E92" w:rsidRDefault="00D83D34" w:rsidP="00D83D3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D83D34" w:rsidRPr="00746E92" w:rsidRDefault="00D83D34" w:rsidP="00D83D34">
      <w:pPr>
        <w:spacing w:line="276" w:lineRule="auto"/>
        <w:ind w:left="4248" w:firstLine="708"/>
        <w:rPr>
          <w:sz w:val="22"/>
          <w:szCs w:val="22"/>
        </w:rPr>
      </w:pPr>
      <w:r w:rsidRPr="00746E92">
        <w:rPr>
          <w:sz w:val="22"/>
          <w:szCs w:val="22"/>
        </w:rPr>
        <w:t>.......................................................................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D83D34" w:rsidRPr="00746E92" w:rsidRDefault="00D83D34" w:rsidP="00D83D3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oraz  zgodnie z art. 24 ust 5  pkt 1 – „w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2019 r. poz. 243, 326, 912 i 1655) lub którego upadłość ogłoszono, z wyjątkiem wykonawcy, który po ogłoszeniu upadłości zawarł układ zatwierdzony prawomocnym postanowieniem sądu, jeżeli układ nie przewiduje zaspokojenia </w:t>
      </w:r>
      <w:r w:rsidRPr="00746E92">
        <w:rPr>
          <w:sz w:val="22"/>
          <w:szCs w:val="22"/>
        </w:rPr>
        <w:lastRenderedPageBreak/>
        <w:t>wierzycieli przez likwidację majątku upadłego, chyba że sąd zarządził likwidację jego majątku w trybie art. 366 ust. 1 ustawy z dnia 28 lutego 2003 r. – Prawo upadłościowe (Dz. U. z 2019 r. poz. 498, 912, 1495 i 1655)”;</w:t>
      </w:r>
    </w:p>
    <w:p w:rsidR="00D83D34" w:rsidRPr="00746E92" w:rsidRDefault="00D83D34" w:rsidP="00D83D34">
      <w:pPr>
        <w:spacing w:line="276" w:lineRule="auto"/>
        <w:jc w:val="both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ind w:left="4956"/>
        <w:rPr>
          <w:sz w:val="22"/>
          <w:szCs w:val="22"/>
        </w:rPr>
      </w:pPr>
      <w:r w:rsidRPr="00746E92">
        <w:rPr>
          <w:sz w:val="22"/>
          <w:szCs w:val="22"/>
        </w:rPr>
        <w:t>.......................................................................</w:t>
      </w:r>
    </w:p>
    <w:p w:rsidR="00D83D34" w:rsidRPr="00746E92" w:rsidRDefault="00D83D34" w:rsidP="00D83D34">
      <w:pPr>
        <w:spacing w:line="276" w:lineRule="auto"/>
        <w:ind w:left="4956"/>
        <w:rPr>
          <w:sz w:val="22"/>
          <w:szCs w:val="22"/>
        </w:rPr>
      </w:pPr>
      <w:r w:rsidRPr="00746E92">
        <w:rPr>
          <w:sz w:val="22"/>
          <w:szCs w:val="22"/>
        </w:rPr>
        <w:t>(data i czytelny podpis Wykonawcy)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Oświadczam, że wszystkie informacje podane w powyższych oświadczeniach są aktualne i zgodne </w:t>
      </w:r>
    </w:p>
    <w:p w:rsidR="00D83D34" w:rsidRPr="00746E92" w:rsidRDefault="00D83D34" w:rsidP="00D83D3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rPr>
          <w:sz w:val="22"/>
          <w:szCs w:val="22"/>
        </w:rPr>
      </w:pPr>
    </w:p>
    <w:p w:rsidR="00416185" w:rsidRPr="003B7B41" w:rsidRDefault="004D1C97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9099A"/>
    <w:rsid w:val="000A634C"/>
    <w:rsid w:val="00105900"/>
    <w:rsid w:val="00157E3E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3D41C8"/>
    <w:rsid w:val="00407E1B"/>
    <w:rsid w:val="00430882"/>
    <w:rsid w:val="004A6845"/>
    <w:rsid w:val="004C069B"/>
    <w:rsid w:val="004C1FC2"/>
    <w:rsid w:val="004D1C97"/>
    <w:rsid w:val="005205BD"/>
    <w:rsid w:val="00527EEE"/>
    <w:rsid w:val="005D16B1"/>
    <w:rsid w:val="00605FF9"/>
    <w:rsid w:val="00613843"/>
    <w:rsid w:val="00624C43"/>
    <w:rsid w:val="00647859"/>
    <w:rsid w:val="007003A2"/>
    <w:rsid w:val="00750B73"/>
    <w:rsid w:val="00755767"/>
    <w:rsid w:val="00771C4F"/>
    <w:rsid w:val="007B21BC"/>
    <w:rsid w:val="007B74DE"/>
    <w:rsid w:val="007D0A78"/>
    <w:rsid w:val="007D3C5A"/>
    <w:rsid w:val="007D6017"/>
    <w:rsid w:val="00803C01"/>
    <w:rsid w:val="00814A87"/>
    <w:rsid w:val="00840484"/>
    <w:rsid w:val="008505B7"/>
    <w:rsid w:val="00867E33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21250"/>
    <w:rsid w:val="00C56BE8"/>
    <w:rsid w:val="00D54FED"/>
    <w:rsid w:val="00D83174"/>
    <w:rsid w:val="00D83D34"/>
    <w:rsid w:val="00DE2AED"/>
    <w:rsid w:val="00DF3A09"/>
    <w:rsid w:val="00DF5F22"/>
    <w:rsid w:val="00E11ABD"/>
    <w:rsid w:val="00E3583F"/>
    <w:rsid w:val="00EA6EDB"/>
    <w:rsid w:val="00EB2C2A"/>
    <w:rsid w:val="00EC1106"/>
    <w:rsid w:val="00F315BA"/>
    <w:rsid w:val="00F43F2C"/>
    <w:rsid w:val="00F77D78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2A48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  <w:style w:type="paragraph" w:styleId="NormalnyWeb">
    <w:name w:val="Normal (Web)"/>
    <w:uiPriority w:val="99"/>
    <w:rsid w:val="008505B7"/>
    <w:pPr>
      <w:widowControl w:val="0"/>
      <w:suppressAutoHyphens/>
      <w:autoSpaceDN w:val="0"/>
      <w:spacing w:before="100"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75EB2-146F-4536-AB2C-284481C5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2020-11-18T10:59:00Z</dcterms:created>
  <dcterms:modified xsi:type="dcterms:W3CDTF">2020-11-18T10:59:00Z</dcterms:modified>
</cp:coreProperties>
</file>